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Guatemala, septiembre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16397E">
        <w:rPr>
          <w:rFonts w:ascii="Arial" w:hAnsi="Arial" w:cs="Arial"/>
          <w:b/>
          <w:sz w:val="24"/>
          <w:szCs w:val="24"/>
        </w:rPr>
        <w:t>1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BC378D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903690" w:history="1">
            <w:r w:rsidRPr="003E6362">
              <w:rPr>
                <w:rStyle w:val="Hipervnculo"/>
                <w:noProof/>
              </w:rPr>
              <w:t>a)</w:t>
            </w:r>
            <w:r>
              <w:rPr>
                <w:rFonts w:eastAsiaTheme="minorEastAsia"/>
                <w:noProof/>
                <w:lang w:eastAsia="es-GT"/>
              </w:rPr>
              <w:tab/>
            </w:r>
            <w:r w:rsidRPr="003E6362">
              <w:rPr>
                <w:rStyle w:val="Hipervnculo"/>
                <w:noProof/>
              </w:rPr>
              <w:t>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_Toc83903690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378D" w:rsidRDefault="003E5B8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1" w:history="1">
            <w:r w:rsidR="00BC378D" w:rsidRPr="003E6362">
              <w:rPr>
                <w:rStyle w:val="Hipervnculo"/>
                <w:noProof/>
              </w:rPr>
              <w:t>b)</w:t>
            </w:r>
            <w:r w:rsidR="00BC378D">
              <w:rPr>
                <w:rFonts w:eastAsiaTheme="minorEastAsia"/>
                <w:noProof/>
                <w:lang w:eastAsia="es-GT"/>
              </w:rPr>
              <w:tab/>
            </w:r>
            <w:r w:rsidR="00BC378D" w:rsidRPr="003E6362">
              <w:rPr>
                <w:rStyle w:val="Hipervnculo"/>
                <w:noProof/>
              </w:rPr>
              <w:t>ELABORACIÓN DEL INFORME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_Toc83903691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 w:rsidR="00BC378D">
              <w:rPr>
                <w:noProof/>
                <w:webHidden/>
              </w:rPr>
              <w:t>4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3E5B87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2" w:history="1">
            <w:r w:rsidR="00BC378D" w:rsidRPr="003E6362">
              <w:rPr>
                <w:rStyle w:val="Hipervnculo"/>
                <w:noProof/>
              </w:rPr>
              <w:t>1.</w:t>
            </w:r>
            <w:r w:rsidR="00BC378D">
              <w:rPr>
                <w:rFonts w:eastAsiaTheme="minorEastAsia"/>
                <w:noProof/>
                <w:lang w:eastAsia="es-GT"/>
              </w:rPr>
              <w:tab/>
            </w:r>
            <w:r w:rsidR="00BC378D" w:rsidRPr="003E6362">
              <w:rPr>
                <w:rStyle w:val="Hipervnculo"/>
                <w:noProof/>
              </w:rPr>
              <w:t>Descripción de la recopilación de los datos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_Toc83903692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 w:rsidR="00BC378D">
              <w:rPr>
                <w:noProof/>
                <w:webHidden/>
              </w:rPr>
              <w:t>4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3E5B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3" w:history="1">
            <w:r w:rsidR="00BC378D" w:rsidRPr="003E6362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_Toc83903693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 w:rsidR="00BC378D">
              <w:rPr>
                <w:noProof/>
                <w:webHidden/>
              </w:rPr>
              <w:t>4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3E5B87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4" w:history="1">
            <w:r w:rsidR="00BC378D" w:rsidRPr="003E6362">
              <w:rPr>
                <w:rStyle w:val="Hipervnculo"/>
                <w:noProof/>
              </w:rPr>
              <w:t>2.</w:t>
            </w:r>
            <w:r w:rsidR="00BC378D">
              <w:rPr>
                <w:rFonts w:eastAsiaTheme="minorEastAsia"/>
                <w:noProof/>
                <w:lang w:eastAsia="es-GT"/>
              </w:rPr>
              <w:tab/>
            </w:r>
            <w:r w:rsidR="00BC378D" w:rsidRPr="003E6362">
              <w:rPr>
                <w:rStyle w:val="Hipervnculo"/>
                <w:noProof/>
              </w:rPr>
              <w:t>Análisis de datos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_Toc83903694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 w:rsidR="00BC378D">
              <w:rPr>
                <w:noProof/>
                <w:webHidden/>
              </w:rPr>
              <w:t>5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3E5B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5" w:history="1">
            <w:r w:rsidR="00BC378D" w:rsidRPr="003E6362">
              <w:rPr>
                <w:rStyle w:val="Hipervnculo"/>
                <w:noProof/>
              </w:rPr>
              <w:t>Gráfico 1: Beneficiarios del servicio postal según pertenencia, Septiembre 2021</w:t>
            </w:r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_Toc83903695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 w:rsidR="00BC378D">
              <w:rPr>
                <w:noProof/>
                <w:webHidden/>
              </w:rPr>
              <w:t>7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3E5B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3903696" w:history="1">
            <w:r w:rsidR="00BC378D">
              <w:rPr>
                <w:noProof/>
                <w:webHidden/>
              </w:rPr>
              <w:tab/>
            </w:r>
            <w:r w:rsidR="00BC378D">
              <w:rPr>
                <w:noProof/>
                <w:webHidden/>
              </w:rPr>
              <w:fldChar w:fldCharType="begin"/>
            </w:r>
            <w:r w:rsidR="00BC378D">
              <w:rPr>
                <w:noProof/>
                <w:webHidden/>
              </w:rPr>
              <w:instrText xml:space="preserve"> PAGEREF _Toc83903696 \h </w:instrText>
            </w:r>
            <w:r w:rsidR="00BC378D">
              <w:rPr>
                <w:noProof/>
                <w:webHidden/>
              </w:rPr>
            </w:r>
            <w:r w:rsidR="00BC378D">
              <w:rPr>
                <w:noProof/>
                <w:webHidden/>
              </w:rPr>
              <w:fldChar w:fldCharType="separate"/>
            </w:r>
            <w:r w:rsidR="00BC378D">
              <w:rPr>
                <w:noProof/>
                <w:webHidden/>
              </w:rPr>
              <w:t>7</w:t>
            </w:r>
            <w:r w:rsidR="00BC378D">
              <w:rPr>
                <w:noProof/>
                <w:webHidden/>
              </w:rPr>
              <w:fldChar w:fldCharType="end"/>
            </w:r>
          </w:hyperlink>
        </w:p>
        <w:p w:rsidR="00BC378D" w:rsidRDefault="00BC378D"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footerReference w:type="default" r:id="rId8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0" w:name="_Toc83903690"/>
      <w:r w:rsidRPr="00552E24">
        <w:rPr>
          <w:color w:val="auto"/>
        </w:rPr>
        <w:t>ANTECEDENTES</w:t>
      </w:r>
      <w:bookmarkEnd w:id="0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Xinca,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Xinca,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mismos.”, por lo que se debe hacer notar que dichas entidades e instituciones están obligadas a elaborar esos reportes desde el año 2003 cuando la ley entró en vigencia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Pr="00BB2B81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1" w:name="_Toc83903691"/>
      <w:r w:rsidRPr="00552E24">
        <w:rPr>
          <w:color w:val="auto"/>
        </w:rPr>
        <w:lastRenderedPageBreak/>
        <w:t>ELABORACIÓN DEL INFORME</w:t>
      </w:r>
      <w:bookmarkEnd w:id="1"/>
    </w:p>
    <w:p w:rsidR="00DD7DE7" w:rsidRPr="00BB2B81" w:rsidRDefault="00DD7DE7" w:rsidP="00BB2B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2" w:name="_Toc83903692"/>
      <w:r w:rsidRPr="00552E24">
        <w:rPr>
          <w:color w:val="auto"/>
        </w:rPr>
        <w:t>Descripción de la recopilación de los datos</w:t>
      </w:r>
      <w:bookmarkEnd w:id="2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3" w:name="_Toc83903693"/>
            <w:r w:rsidRPr="002E6496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7DE400D" wp14:editId="444BECF1">
                  <wp:simplePos x="0" y="0"/>
                  <wp:positionH relativeFrom="margin">
                    <wp:posOffset>348615</wp:posOffset>
                  </wp:positionH>
                  <wp:positionV relativeFrom="paragraph">
                    <wp:posOffset>814070</wp:posOffset>
                  </wp:positionV>
                  <wp:extent cx="5613400" cy="3232150"/>
                  <wp:effectExtent l="0" t="0" r="6350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3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066747">
        <w:trPr>
          <w:trHeight w:val="476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552E24" w:rsidRPr="0016397E" w:rsidRDefault="00552E24" w:rsidP="0016397E"/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4" w:name="_Toc83903694"/>
      <w:r w:rsidRPr="00552E24">
        <w:rPr>
          <w:color w:val="auto"/>
        </w:rPr>
        <w:t>Análisis de datos</w:t>
      </w:r>
      <w:bookmarkEnd w:id="4"/>
      <w:r w:rsidRPr="00552E24">
        <w:rPr>
          <w:color w:val="auto"/>
        </w:rPr>
        <w:t xml:space="preserve"> </w:t>
      </w:r>
    </w:p>
    <w:p w:rsidR="00DD7DE7" w:rsidRPr="00D00F54" w:rsidRDefault="0016397E" w:rsidP="00D00F54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964E4">
        <w:rPr>
          <w:rFonts w:ascii="Arial" w:hAnsi="Arial" w:cs="Arial"/>
          <w:sz w:val="24"/>
          <w:szCs w:val="24"/>
        </w:rPr>
        <w:t>Continuación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>correspondiente al mes de Septiembre</w:t>
      </w:r>
      <w:r w:rsidR="00DD7DE7" w:rsidRPr="003964E4">
        <w:rPr>
          <w:rFonts w:ascii="Arial" w:hAnsi="Arial" w:cs="Arial"/>
          <w:sz w:val="24"/>
          <w:szCs w:val="24"/>
        </w:rPr>
        <w:t xml:space="preserve"> del 2,021. En total se entregaron </w:t>
      </w:r>
      <w:r w:rsidR="00AA34A4">
        <w:rPr>
          <w:rFonts w:ascii="Arial" w:hAnsi="Arial" w:cs="Arial"/>
          <w:sz w:val="24"/>
          <w:szCs w:val="24"/>
        </w:rPr>
        <w:t>4</w:t>
      </w:r>
      <w:r w:rsidR="00510220">
        <w:rPr>
          <w:rFonts w:ascii="Arial" w:hAnsi="Arial" w:cs="Arial"/>
          <w:sz w:val="24"/>
          <w:szCs w:val="24"/>
        </w:rPr>
        <w:t>3,079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510220">
        <w:rPr>
          <w:rFonts w:ascii="Arial" w:hAnsi="Arial" w:cs="Arial"/>
          <w:sz w:val="24"/>
          <w:szCs w:val="24"/>
        </w:rPr>
        <w:t>54.2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510220">
        <w:rPr>
          <w:rFonts w:ascii="Arial" w:hAnsi="Arial" w:cs="Arial"/>
          <w:sz w:val="24"/>
          <w:szCs w:val="24"/>
        </w:rPr>
        <w:t>45.8</w:t>
      </w:r>
      <w:r w:rsidR="00D00F54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en el interior del país de los cuales el </w:t>
      </w:r>
      <w:r w:rsidR="00510220">
        <w:rPr>
          <w:rFonts w:ascii="Arial" w:hAnsi="Arial" w:cs="Arial"/>
          <w:sz w:val="24"/>
          <w:szCs w:val="24"/>
        </w:rPr>
        <w:t>60.0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510220">
        <w:rPr>
          <w:rFonts w:ascii="Arial" w:hAnsi="Arial" w:cs="Arial"/>
          <w:sz w:val="24"/>
          <w:szCs w:val="24"/>
        </w:rPr>
        <w:t>40.0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510220">
        <w:rPr>
          <w:rFonts w:ascii="Arial" w:hAnsi="Arial" w:cs="Arial"/>
          <w:sz w:val="24"/>
          <w:szCs w:val="24"/>
        </w:rPr>
        <w:t>16.1</w:t>
      </w:r>
      <w:r w:rsidR="00DD7DE7" w:rsidRPr="003964E4">
        <w:rPr>
          <w:rFonts w:ascii="Arial" w:hAnsi="Arial" w:cs="Arial"/>
          <w:sz w:val="24"/>
          <w:szCs w:val="24"/>
        </w:rPr>
        <w:t xml:space="preserve">% de los beneficiarios pertenecen al pueblo Maya, el </w:t>
      </w:r>
      <w:r w:rsidR="008E1F4A">
        <w:rPr>
          <w:rFonts w:ascii="Arial" w:hAnsi="Arial" w:cs="Arial"/>
          <w:sz w:val="24"/>
          <w:szCs w:val="24"/>
        </w:rPr>
        <w:t>1.</w:t>
      </w:r>
      <w:r w:rsidR="00510220">
        <w:rPr>
          <w:rFonts w:ascii="Arial" w:hAnsi="Arial" w:cs="Arial"/>
          <w:sz w:val="24"/>
          <w:szCs w:val="24"/>
        </w:rPr>
        <w:t>0</w:t>
      </w:r>
      <w:r w:rsidR="00DD7DE7" w:rsidRPr="003964E4">
        <w:rPr>
          <w:rFonts w:ascii="Arial" w:hAnsi="Arial" w:cs="Arial"/>
          <w:sz w:val="24"/>
          <w:szCs w:val="24"/>
        </w:rPr>
        <w:t>% al pueblo Xinka y el 0.</w:t>
      </w:r>
      <w:r w:rsidR="008E1F4A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% al pueblo Garífuna, </w:t>
      </w:r>
      <w:r w:rsidR="00510220">
        <w:rPr>
          <w:rFonts w:ascii="Arial" w:hAnsi="Arial" w:cs="Arial"/>
          <w:sz w:val="24"/>
          <w:szCs w:val="24"/>
        </w:rPr>
        <w:t xml:space="preserve">el 0.2% a la población Afrodescendiente / Afromestizo, el 0.7% a la población Extranjera, </w:t>
      </w:r>
      <w:r w:rsidR="00DD7DE7" w:rsidRPr="003964E4">
        <w:rPr>
          <w:rFonts w:ascii="Arial" w:hAnsi="Arial" w:cs="Arial"/>
          <w:sz w:val="24"/>
          <w:szCs w:val="24"/>
        </w:rPr>
        <w:t xml:space="preserve">el </w:t>
      </w:r>
      <w:r w:rsidR="00510220">
        <w:rPr>
          <w:rFonts w:ascii="Arial" w:hAnsi="Arial" w:cs="Arial"/>
          <w:sz w:val="24"/>
          <w:szCs w:val="24"/>
        </w:rPr>
        <w:t>81.8</w:t>
      </w:r>
      <w:r w:rsidR="00DD7DE7" w:rsidRPr="003964E4">
        <w:rPr>
          <w:rFonts w:ascii="Arial" w:hAnsi="Arial" w:cs="Arial"/>
          <w:sz w:val="24"/>
          <w:szCs w:val="24"/>
        </w:rPr>
        <w:t>% a la población ladina, la mayoría de la población maya beneficiada por el servicio postal se atendió en los departamentos de Guatemala,</w:t>
      </w:r>
      <w:r w:rsidR="003E5B87">
        <w:rPr>
          <w:rFonts w:ascii="Arial" w:hAnsi="Arial" w:cs="Arial"/>
          <w:sz w:val="24"/>
          <w:szCs w:val="24"/>
        </w:rPr>
        <w:t xml:space="preserve"> Cobán, Santa Cruz d</w:t>
      </w:r>
      <w:bookmarkStart w:id="5" w:name="_GoBack"/>
      <w:bookmarkEnd w:id="5"/>
      <w:r w:rsidR="00DC1F65">
        <w:rPr>
          <w:rFonts w:ascii="Arial" w:hAnsi="Arial" w:cs="Arial"/>
          <w:sz w:val="24"/>
          <w:szCs w:val="24"/>
        </w:rPr>
        <w:t>el Quiche y Quetzaltenango</w:t>
      </w:r>
      <w:r w:rsidR="003E5B87">
        <w:rPr>
          <w:rFonts w:ascii="Arial" w:hAnsi="Arial" w:cs="Arial"/>
          <w:sz w:val="24"/>
          <w:szCs w:val="24"/>
        </w:rPr>
        <w:t>.</w:t>
      </w:r>
    </w:p>
    <w:p w:rsidR="009F5815" w:rsidRPr="00552E24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pPr w:leftFromText="141" w:rightFromText="141" w:vertAnchor="text" w:tblpX="-161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040"/>
        <w:gridCol w:w="833"/>
        <w:gridCol w:w="851"/>
        <w:gridCol w:w="760"/>
        <w:gridCol w:w="992"/>
        <w:gridCol w:w="922"/>
        <w:gridCol w:w="870"/>
        <w:gridCol w:w="850"/>
      </w:tblGrid>
      <w:tr w:rsidR="00066747" w:rsidRPr="00066747" w:rsidTr="00BC378D">
        <w:trPr>
          <w:trHeight w:val="54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38DD5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CODIGO CENTRO DE COSTO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AGENCIA</w:t>
            </w:r>
          </w:p>
        </w:tc>
        <w:tc>
          <w:tcPr>
            <w:tcW w:w="607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  <w:t>SEPTIEMBRE</w:t>
            </w:r>
          </w:p>
        </w:tc>
      </w:tr>
      <w:tr w:rsidR="00066747" w:rsidRPr="00066747" w:rsidTr="00BC378D">
        <w:trPr>
          <w:trHeight w:val="61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GARIFUNA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XINKA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AFRODESCENDIENTE / AFROMESTIZO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LADINA (O)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EXTRANJERA (O)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</w:tr>
      <w:tr w:rsidR="00066747" w:rsidRPr="00066747" w:rsidTr="00BC378D">
        <w:trPr>
          <w:trHeight w:val="45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2968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Correo Central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21309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23334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Todos Santos </w:t>
            </w:r>
            <w:proofErr w:type="spellStart"/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Cuchumatán</w:t>
            </w:r>
            <w:proofErr w:type="spellEnd"/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150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San Pedro La Laguna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374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Salamá, Baja Verapaz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181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16248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Jutiapa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654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110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16250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Chimaltenango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339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16251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1247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16253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Antigua Guatemala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843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966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16255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Villa Canales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2628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2730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933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1012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San Pablo La Laguna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93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786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506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599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357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Santa Cruz del Quiche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769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333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Playa Grande Ixcán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73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Guastatoya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150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16271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Santa Lucía Cotzumalguapa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468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16272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Cuilapa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207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16277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Barberena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172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Chiantla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79</w:t>
            </w:r>
          </w:p>
        </w:tc>
      </w:tr>
      <w:tr w:rsidR="00066747" w:rsidRPr="00066747" w:rsidTr="00BC378D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Nentón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San Mateo Ixtatán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206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Cobán, Alta Verapaz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985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Puerto Barrios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451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Morales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220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380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16294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Jalapa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219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17434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San Juan Sacatepéquez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350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17435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Nueva Santa Rosa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106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17436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Amatitlán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579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17437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El Rico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97</w:t>
            </w:r>
          </w:p>
        </w:tc>
      </w:tr>
      <w:tr w:rsidR="00066747" w:rsidRPr="00066747" w:rsidTr="00BC378D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17442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Esquipulas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17675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Pueblo Nuevo Viñas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53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17676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Concepción Sololá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163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17677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La Unión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386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17678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BC378D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Usumatlan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447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17701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Concepción Las Minas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355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17708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Fronteras, Rio Dulce, Livingston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238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17786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Puerto de San José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171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17787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San José La Máquina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673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17788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San Jerónimo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53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17789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Morazán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45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17790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San Fernando El Chahal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55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18420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Escuintla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639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La Blanca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118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Ocos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123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El Palmar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120</w:t>
            </w:r>
          </w:p>
        </w:tc>
      </w:tr>
      <w:tr w:rsidR="00066747" w:rsidRPr="00066747" w:rsidTr="00BC378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18428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San Felipe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69</w:t>
            </w:r>
          </w:p>
        </w:tc>
      </w:tr>
      <w:tr w:rsidR="00066747" w:rsidRPr="00066747" w:rsidTr="00BC378D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lang w:eastAsia="es-GT"/>
              </w:rPr>
              <w:t>Cubulco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color w:val="000000"/>
                <w:lang w:eastAsia="es-GT"/>
              </w:rPr>
              <w:t>89</w:t>
            </w:r>
          </w:p>
        </w:tc>
      </w:tr>
      <w:tr w:rsidR="00066747" w:rsidRPr="00066747" w:rsidTr="00BC378D">
        <w:trPr>
          <w:trHeight w:val="3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TOTALES GENERALES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6,964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76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427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90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35,224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298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66747" w:rsidRPr="00066747" w:rsidRDefault="00066747" w:rsidP="00BC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0667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43,079</w:t>
            </w:r>
          </w:p>
        </w:tc>
      </w:tr>
    </w:tbl>
    <w:p w:rsidR="00BC378D" w:rsidRDefault="00D00F54" w:rsidP="00BC378D">
      <w:pPr>
        <w:pStyle w:val="Ttulo2"/>
        <w:jc w:val="center"/>
        <w:rPr>
          <w:color w:val="auto"/>
        </w:rPr>
      </w:pPr>
      <w:bookmarkStart w:id="6" w:name="_Toc83903695"/>
      <w:r>
        <w:rPr>
          <w:color w:val="auto"/>
        </w:rPr>
        <w:t>G</w:t>
      </w:r>
      <w:r w:rsidR="00D67155">
        <w:rPr>
          <w:color w:val="auto"/>
        </w:rPr>
        <w:t>ráfico 1</w:t>
      </w:r>
      <w:r w:rsidR="00DD7DE7" w:rsidRPr="00552E24">
        <w:rPr>
          <w:color w:val="auto"/>
        </w:rPr>
        <w:t>: Beneficiarios del servici</w:t>
      </w:r>
      <w:r w:rsidR="00FC226C">
        <w:rPr>
          <w:color w:val="auto"/>
        </w:rPr>
        <w:t xml:space="preserve">o </w:t>
      </w:r>
      <w:r w:rsidR="00510220">
        <w:rPr>
          <w:color w:val="auto"/>
        </w:rPr>
        <w:t>postal según pertenencia, Septiembre</w:t>
      </w:r>
      <w:r w:rsidR="00DD7DE7" w:rsidRPr="00552E24">
        <w:rPr>
          <w:color w:val="auto"/>
        </w:rPr>
        <w:t xml:space="preserve"> 202</w:t>
      </w:r>
      <w:r w:rsidR="00BC378D">
        <w:rPr>
          <w:color w:val="auto"/>
        </w:rPr>
        <w:t>1</w:t>
      </w:r>
      <w:bookmarkEnd w:id="6"/>
    </w:p>
    <w:p w:rsidR="00FC226C" w:rsidRPr="00BC378D" w:rsidRDefault="00BC378D" w:rsidP="00BC378D">
      <w:pPr>
        <w:pStyle w:val="Ttulo2"/>
        <w:jc w:val="center"/>
        <w:rPr>
          <w:color w:val="auto"/>
        </w:rPr>
      </w:pPr>
      <w:bookmarkStart w:id="7" w:name="_Toc83903696"/>
      <w:r w:rsidRPr="00DD7A01">
        <w:rPr>
          <w:rStyle w:val="Hipervnculo"/>
          <w:noProof/>
          <w:lang w:val="es-ES" w:eastAsia="es-ES"/>
        </w:rPr>
        <w:drawing>
          <wp:inline distT="0" distB="0" distL="0" distR="0" wp14:anchorId="10E22A68" wp14:editId="4F819FC9">
            <wp:extent cx="6210935" cy="3147878"/>
            <wp:effectExtent l="0" t="0" r="1841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7"/>
    </w:p>
    <w:sectPr w:rsidR="00FC226C" w:rsidRPr="00BC378D" w:rsidSect="00BC378D">
      <w:pgSz w:w="12240" w:h="15840" w:code="1"/>
      <w:pgMar w:top="2552" w:right="1183" w:bottom="851" w:left="1276" w:header="708" w:footer="2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47" w:rsidRDefault="00066747" w:rsidP="00DD7DE7">
      <w:pPr>
        <w:spacing w:after="0" w:line="240" w:lineRule="auto"/>
      </w:pPr>
      <w:r>
        <w:separator/>
      </w:r>
    </w:p>
  </w:endnote>
  <w:endnote w:type="continuationSeparator" w:id="0">
    <w:p w:rsidR="00066747" w:rsidRDefault="00066747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637626"/>
      <w:docPartObj>
        <w:docPartGallery w:val="Page Numbers (Bottom of Page)"/>
        <w:docPartUnique/>
      </w:docPartObj>
    </w:sdtPr>
    <w:sdtEndPr/>
    <w:sdtContent>
      <w:p w:rsidR="00066747" w:rsidRDefault="00066747" w:rsidP="00066747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87" w:rsidRPr="003E5B87">
          <w:rPr>
            <w:noProof/>
            <w:lang w:val="es-ES"/>
          </w:rPr>
          <w:t>5</w:t>
        </w:r>
        <w:r>
          <w:fldChar w:fldCharType="end"/>
        </w:r>
      </w:p>
    </w:sdtContent>
  </w:sdt>
  <w:p w:rsidR="00066747" w:rsidRDefault="000667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47" w:rsidRDefault="00066747" w:rsidP="00DD7DE7">
      <w:pPr>
        <w:spacing w:after="0" w:line="240" w:lineRule="auto"/>
      </w:pPr>
      <w:r>
        <w:separator/>
      </w:r>
    </w:p>
  </w:footnote>
  <w:footnote w:type="continuationSeparator" w:id="0">
    <w:p w:rsidR="00066747" w:rsidRDefault="00066747" w:rsidP="00DD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066747"/>
    <w:rsid w:val="0016397E"/>
    <w:rsid w:val="002272AF"/>
    <w:rsid w:val="00375314"/>
    <w:rsid w:val="003C4D77"/>
    <w:rsid w:val="003E5B87"/>
    <w:rsid w:val="003F09FA"/>
    <w:rsid w:val="00455F1D"/>
    <w:rsid w:val="0046340B"/>
    <w:rsid w:val="004B2A64"/>
    <w:rsid w:val="004D5991"/>
    <w:rsid w:val="00510220"/>
    <w:rsid w:val="00552E24"/>
    <w:rsid w:val="00556671"/>
    <w:rsid w:val="00596A4E"/>
    <w:rsid w:val="007022DB"/>
    <w:rsid w:val="00703500"/>
    <w:rsid w:val="007A4D97"/>
    <w:rsid w:val="007B1E9B"/>
    <w:rsid w:val="007E7EF2"/>
    <w:rsid w:val="008956F8"/>
    <w:rsid w:val="008E1F4A"/>
    <w:rsid w:val="00927337"/>
    <w:rsid w:val="00955CDE"/>
    <w:rsid w:val="009F5815"/>
    <w:rsid w:val="00A02414"/>
    <w:rsid w:val="00AA34A4"/>
    <w:rsid w:val="00B02070"/>
    <w:rsid w:val="00B26705"/>
    <w:rsid w:val="00B61FC1"/>
    <w:rsid w:val="00BB2B81"/>
    <w:rsid w:val="00BC378D"/>
    <w:rsid w:val="00BD142B"/>
    <w:rsid w:val="00D00F54"/>
    <w:rsid w:val="00D67155"/>
    <w:rsid w:val="00DC1F65"/>
    <w:rsid w:val="00DD7DE7"/>
    <w:rsid w:val="00E56F53"/>
    <w:rsid w:val="00F411B3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55706694475243E-2"/>
          <c:y val="4.5629530506840918E-2"/>
          <c:w val="0.89101604454254935"/>
          <c:h val="0.891507223446276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800"/>
                      <a:t> 8,038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Hoja1!$A$2:$A$7</c:f>
              <c:strCache>
                <c:ptCount val="6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AFROMESTIZO</c:v>
                </c:pt>
                <c:pt idx="4">
                  <c:v>LADINO (A)</c:v>
                </c:pt>
                <c:pt idx="5">
                  <c:v>EXTRANJERO (A)</c:v>
                </c:pt>
              </c:strCache>
            </c:strRef>
          </c:cat>
          <c:val>
            <c:numRef>
              <c:f>Hoja1!$B$2:$B$7</c:f>
              <c:numCache>
                <c:formatCode>_(* #,##0_);_(* \(#,##0\);_(* "-"_);_(@_)</c:formatCode>
                <c:ptCount val="6"/>
                <c:pt idx="0">
                  <c:v>6964</c:v>
                </c:pt>
                <c:pt idx="1">
                  <c:v>76</c:v>
                </c:pt>
                <c:pt idx="2">
                  <c:v>427</c:v>
                </c:pt>
                <c:pt idx="3">
                  <c:v>90</c:v>
                </c:pt>
                <c:pt idx="4">
                  <c:v>35224</c:v>
                </c:pt>
                <c:pt idx="5">
                  <c:v>298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613568"/>
        <c:axId val="101642240"/>
      </c:barChart>
      <c:catAx>
        <c:axId val="101613568"/>
        <c:scaling>
          <c:orientation val="minMax"/>
        </c:scaling>
        <c:delete val="0"/>
        <c:axPos val="b"/>
        <c:majorTickMark val="out"/>
        <c:minorTickMark val="out"/>
        <c:tickLblPos val="nextTo"/>
        <c:txPr>
          <a:bodyPr rot="0" anchor="ctr" anchorCtr="0"/>
          <a:lstStyle/>
          <a:p>
            <a:pPr>
              <a:defRPr/>
            </a:pPr>
            <a:endParaRPr lang="es-ES"/>
          </a:p>
        </c:txPr>
        <c:crossAx val="101642240"/>
        <c:crosses val="autoZero"/>
        <c:auto val="1"/>
        <c:lblAlgn val="ctr"/>
        <c:lblOffset val="30"/>
        <c:tickLblSkip val="1"/>
        <c:noMultiLvlLbl val="0"/>
      </c:catAx>
      <c:valAx>
        <c:axId val="101642240"/>
        <c:scaling>
          <c:orientation val="minMax"/>
        </c:scaling>
        <c:delete val="0"/>
        <c:axPos val="l"/>
        <c:majorGridlines/>
        <c:numFmt formatCode="_(* #,##0_);_(* \(#,##0\);_(* &quot;-&quot;_);_(@_)" sourceLinked="1"/>
        <c:majorTickMark val="out"/>
        <c:minorTickMark val="none"/>
        <c:tickLblPos val="nextTo"/>
        <c:crossAx val="101613568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949</Words>
  <Characters>5225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Jaqueline Esther Silva Contreras</cp:lastModifiedBy>
  <cp:revision>2</cp:revision>
  <cp:lastPrinted>2021-09-30T20:15:00Z</cp:lastPrinted>
  <dcterms:created xsi:type="dcterms:W3CDTF">2021-10-01T17:57:00Z</dcterms:created>
  <dcterms:modified xsi:type="dcterms:W3CDTF">2021-10-01T17:57:00Z</dcterms:modified>
</cp:coreProperties>
</file>